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778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00"/>
        <w:gridCol w:w="662"/>
        <w:gridCol w:w="3500"/>
        <w:gridCol w:w="252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微波消融仪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用于各类结节、肿块及肿瘤的消融治疗，提供长期技术项目引进、培训、推广服务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开展各类结节、肿块、子宫腺肌病等消融治疗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全自动样本处理系统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用于板式酶免检测中的液体样品处理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术前八项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检测项目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药物浓度检测仪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用于血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液</w:t>
            </w:r>
            <w:r>
              <w:rPr>
                <w:rFonts w:hint="eastAsia" w:asciiTheme="minorEastAsia" w:hAnsiTheme="minorEastAsia" w:cstheme="minorEastAsia"/>
                <w:sz w:val="24"/>
              </w:rPr>
              <w:t>药物浓度的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检测。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丙戊酸、左乙拉西坦、甲氨蝶呤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万古霉素等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检测项目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83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多功能台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供应室用于放置医用封口机及切割塑封包装卷带。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用于辅助开展医用物资清洗消毒工作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84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手机注油机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供应室用于对口腔手机注油。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口腔手机注油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86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器械检查打包台（带放大镜）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供应室用于器械的检查及包装，需含放大镜。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用于辅助开展医用物资清洗消毒工作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88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方盘托架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双杠，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89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方盘托架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单杠，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90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双层立柱式围栏,1000*610*890，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91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双层立柱式围栏,900*530*980，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,。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92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器械台车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304不锈钢制作，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大号950*610*900和小号750*490*800，</w:t>
            </w:r>
            <w:r>
              <w:rPr>
                <w:rFonts w:hint="eastAsia" w:asciiTheme="minorEastAsia" w:hAnsiTheme="minorEastAsia" w:cstheme="minorEastAsia"/>
                <w:sz w:val="24"/>
              </w:rPr>
              <w:t>车轮可更换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手术需要的辅助器械车类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93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动力系统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用于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麻醉科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开颅手术中取颅骨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需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双电机动力系统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国内使用评价较好。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用于辅助开展颅脑手术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119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钬激光治疗手术系统（配阅片灯）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用于呼吸内镜下声门下狭窄及气管、支气管狭窄等治疗使用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开展舌根囊肿及气管、支气管狭窄等治疗项目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120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可弯曲支气管镜（2.8mm）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用于儿童、新生儿的支气管疾病治疗，能配套现有的电子支气管镜（奥林巴斯CV-290）使用。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开展气管、支气管疾病的检查和治疗项目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121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可弯曲支气管镜（4.0mm）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用于儿童、新生儿的支气管疾病治疗，能配套现有的电子支气管镜（奥林巴斯CV-290）使用。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开展气管、支气管疾病的检查和治疗项目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122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床旁支气管镜系统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用于床旁气管、支气管疾病的检查和治疗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开展床旁气管、支气管检查和治疗项目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123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测漏装置（侧漏器和侧漏泵）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用于电子胃肠镜漏水监测使用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124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肛门压力检测仪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推车式一体结构，4或8压力通道检测，1路灌测压力自动监测，测压探头采用9腔注水式测压导管，加带治疗机，需成人型和儿童型。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肛门功能评估，肛门内外扩约肌功能判定，排便协调性评估，失禁、便秘的生物反馈治疗，手术效果评价，扩肛、痔疮治疗。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125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胃肠电图分析仪器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用于采集和处理10导胃肠电信号使用。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对功能性胃肠疾病做出准确诊断，对胃炎，胃溃疡等器质性疾病做出临床参考。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128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卡氏锅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用于宫腔镜消毒灭菌使用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宫腔镜消毒灭菌使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131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医用综合床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用于特殊病人检查或手术治疗（膀胱截石位），可以自动调节翻身升降。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特殊病人检查或宫腔镜等手术治疗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电子注射器控制助推装置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</w:rPr>
              <w:t>与配套一次性无菌注射针（国械注准20203141017）配合使用，用于对患者面部真皮层注射</w:t>
            </w:r>
            <w:r>
              <w:rPr>
                <w:rFonts w:hint="eastAsia" w:cs="宋体"/>
                <w:sz w:val="24"/>
                <w:lang w:val="en-US" w:eastAsia="zh-CN"/>
              </w:rPr>
              <w:t>富血小板血浆等</w:t>
            </w:r>
            <w:r>
              <w:rPr>
                <w:rFonts w:hint="eastAsia" w:cs="宋体"/>
                <w:sz w:val="24"/>
              </w:rPr>
              <w:t>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开展面部年轻化治疗项目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  <w:t>该产品与ABS-10014型号富血小板血浆制备器Arthrex ACP Double Stringe（国械注进20153103923）共同使用，用于从人体自体血血样中自体富血小板血浆（PRP）制备。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开展头皮、面部、颈部、腹部等部位年轻化治疗及运动损伤，如膝骨关节炎、肩袖损伤等的辅助治疗项目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用于13种呼吸道病原体核酸检测使用。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开展呼吸道病原体核酸检测项目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139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用于新冠病毒核酸检测使用，适用于单人操作。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辅助开展新冠病毒核酸检测项目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二氧化碳浓度测定仪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用于胚胎实验室日常监测培养箱二氧化碳浓度。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胚胎实验室日常质控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气压式显微注射仪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用于卵胞浆内单精子显微注射时固定卵子。</w:t>
            </w:r>
          </w:p>
        </w:tc>
        <w:tc>
          <w:tcPr>
            <w:tcW w:w="25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卵胞浆内单精子显微注射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实验室专用温度计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用于胚胎实验室日常监测培养箱及操作台温度。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胚胎实验室日常质控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台式高速离心机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用于检验室血液标本分离制备。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性激素测定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桌面三气培养箱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用于胚胎实验室培养胚胎。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胚胎培养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78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39C1097"/>
    <w:rsid w:val="062E593E"/>
    <w:rsid w:val="09B03974"/>
    <w:rsid w:val="0D6D057B"/>
    <w:rsid w:val="0EA27830"/>
    <w:rsid w:val="0F7F00F1"/>
    <w:rsid w:val="100A6DB0"/>
    <w:rsid w:val="11957463"/>
    <w:rsid w:val="1413499D"/>
    <w:rsid w:val="15082937"/>
    <w:rsid w:val="15697FC8"/>
    <w:rsid w:val="187153B2"/>
    <w:rsid w:val="1C05642B"/>
    <w:rsid w:val="1E50265B"/>
    <w:rsid w:val="1FA73D9F"/>
    <w:rsid w:val="22DD2240"/>
    <w:rsid w:val="24946565"/>
    <w:rsid w:val="2DBD3AD0"/>
    <w:rsid w:val="2E2043E2"/>
    <w:rsid w:val="30EF0FE1"/>
    <w:rsid w:val="37804AFF"/>
    <w:rsid w:val="37E61322"/>
    <w:rsid w:val="390A49A1"/>
    <w:rsid w:val="3B1B7C21"/>
    <w:rsid w:val="3D6428FB"/>
    <w:rsid w:val="428F4F49"/>
    <w:rsid w:val="42A96954"/>
    <w:rsid w:val="433D0EB3"/>
    <w:rsid w:val="436F2B56"/>
    <w:rsid w:val="44946A5A"/>
    <w:rsid w:val="46872C9C"/>
    <w:rsid w:val="47E36789"/>
    <w:rsid w:val="47EA7AF7"/>
    <w:rsid w:val="49BE0086"/>
    <w:rsid w:val="49D25AA9"/>
    <w:rsid w:val="4A542A6C"/>
    <w:rsid w:val="4BA218AA"/>
    <w:rsid w:val="4C912FB1"/>
    <w:rsid w:val="507F549C"/>
    <w:rsid w:val="50A22ED9"/>
    <w:rsid w:val="51C77865"/>
    <w:rsid w:val="51E023C8"/>
    <w:rsid w:val="53C25DCC"/>
    <w:rsid w:val="55272CBF"/>
    <w:rsid w:val="58C6594A"/>
    <w:rsid w:val="58FB1C18"/>
    <w:rsid w:val="5A064F99"/>
    <w:rsid w:val="5AB663BB"/>
    <w:rsid w:val="5CBC1877"/>
    <w:rsid w:val="5D6677C8"/>
    <w:rsid w:val="619D2C78"/>
    <w:rsid w:val="632D4326"/>
    <w:rsid w:val="65832E31"/>
    <w:rsid w:val="65AB7953"/>
    <w:rsid w:val="685C0145"/>
    <w:rsid w:val="6A114F5F"/>
    <w:rsid w:val="6A18079C"/>
    <w:rsid w:val="6D535020"/>
    <w:rsid w:val="6FA91027"/>
    <w:rsid w:val="6FE50A20"/>
    <w:rsid w:val="721A66BA"/>
    <w:rsid w:val="76991287"/>
    <w:rsid w:val="789B3B9E"/>
    <w:rsid w:val="79C54F43"/>
    <w:rsid w:val="7B8523A3"/>
    <w:rsid w:val="7B8B4B71"/>
    <w:rsid w:val="7D374786"/>
    <w:rsid w:val="7E54064E"/>
    <w:rsid w:val="7E54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1637</Words>
  <Characters>1808</Characters>
  <Lines>5</Lines>
  <Paragraphs>1</Paragraphs>
  <TotalTime>6</TotalTime>
  <ScaleCrop>false</ScaleCrop>
  <LinksUpToDate>false</LinksUpToDate>
  <CharactersWithSpaces>1812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sun馒头的麻麻</cp:lastModifiedBy>
  <cp:lastPrinted>2022-06-28T07:36:00Z</cp:lastPrinted>
  <dcterms:modified xsi:type="dcterms:W3CDTF">2022-08-13T10:44:59Z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65E7341485E44FC2AC583B054E2DD054</vt:lpwstr>
  </property>
</Properties>
</file>