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500"/>
        <w:gridCol w:w="25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5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52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全自动化学发光免疫分析仪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可以开展凝血酶-抗凝血酶Ⅲ复合物、纤溶酶-α2纤溶酶抑制剂复合物、组织型纤溶酶原激活剂-抑制剂1复合体、血栓调节蛋白等检测项目。</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开展血栓性疾病的早期预测以及血栓患者的治疗监测。</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微生物鉴定药敏分析仪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具备快速报告细菌的药敏结果，并针对致病菌天然耐药等情况进行信息提示，有效指导临床合理用药。</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开展常见菌、苛养菌及少见菌中的检测。</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化学发光测定仪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全自动化检验设备，能实现样本自动检测，具有自动稀释、自动复检功能；检测速度需达到600测试/小时，最快可在12min以内报告第一个结果；可支持同品牌产品级联拓展，整体检测速度可达到2400测试/小时；≥140个样本位，样本可在机不断添加，支持随时装载等。</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ToRCH十项、肺炎支原体、肺炎衣原体、EB病毒、AMH、InhibinB、磷脂综合征相关检测8项、抗精子抗体、抗子宫内膜抗体、抗卵巢抗体、抗透明带抗体、抗滋养层细胞抗体、抗人绒毛膜促性腺激素抗体等检测项目。</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无菌层流床</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空气净化、照明灭菌、操作控制三部分，配高透明防静电塑胶垂帘维护。高度可调的无缝焊接机箱，配紫外线杀菌灯管。垂直单向空气净化，高效过滤，洁净等级达100级。送风系统为低噪音、风量大、功率小、开机续航时间长。整体设备可万向移动，与病房床位大小相近，可触控式操作界面，可显示操作单元状态。</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开展造血干细胞移植、再生障碍性贫血、化疗后骨髓抑制、原发性免疫功能缺陷等项目使用。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肌电诱发电位监测仪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多种提示音和阈值调节功能、事件捕捉功能、曲线自适应功能、滤波功能及通道关闭功能。可以外接USB以导出肌电波形数据文件，升级系统；刺激电流可通过触摸屏和物理按键快速调节；适配耗材为同厂生产的神经监护气管插管、喉返贴片电极和刺激探针，刺激探针型号能满足开放手术、腔镜手术等需求。</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用于</w:t>
            </w:r>
            <w:r>
              <w:rPr>
                <w:rFonts w:hint="eastAsia" w:ascii="宋体" w:hAnsi="宋体" w:eastAsia="宋体" w:cs="宋体"/>
                <w:i w:val="0"/>
                <w:iCs w:val="0"/>
                <w:color w:val="000000"/>
                <w:kern w:val="0"/>
                <w:sz w:val="24"/>
                <w:szCs w:val="24"/>
                <w:u w:val="none"/>
                <w:lang w:val="en-US" w:eastAsia="zh-CN" w:bidi="ar"/>
              </w:rPr>
              <w:t>开展</w:t>
            </w:r>
            <w:r>
              <w:rPr>
                <w:rFonts w:hint="default" w:ascii="宋体" w:hAnsi="宋体" w:eastAsia="宋体" w:cs="宋体"/>
                <w:i w:val="0"/>
                <w:iCs w:val="0"/>
                <w:color w:val="000000"/>
                <w:kern w:val="0"/>
                <w:sz w:val="24"/>
                <w:szCs w:val="24"/>
                <w:u w:val="none"/>
                <w:lang w:val="en-US" w:eastAsia="zh-CN" w:bidi="ar"/>
              </w:rPr>
              <w:t>不同术式</w:t>
            </w:r>
            <w:r>
              <w:rPr>
                <w:rFonts w:hint="eastAsia" w:ascii="宋体" w:hAnsi="宋体" w:eastAsia="宋体" w:cs="宋体"/>
                <w:i w:val="0"/>
                <w:iCs w:val="0"/>
                <w:color w:val="000000"/>
                <w:kern w:val="0"/>
                <w:sz w:val="24"/>
                <w:szCs w:val="24"/>
                <w:u w:val="none"/>
                <w:lang w:val="en-US" w:eastAsia="zh-CN" w:bidi="ar"/>
              </w:rPr>
              <w:t>的甲状腺</w:t>
            </w:r>
            <w:r>
              <w:rPr>
                <w:rFonts w:hint="default" w:ascii="宋体" w:hAnsi="宋体" w:eastAsia="宋体" w:cs="宋体"/>
                <w:i w:val="0"/>
                <w:iCs w:val="0"/>
                <w:color w:val="000000"/>
                <w:kern w:val="0"/>
                <w:sz w:val="24"/>
                <w:szCs w:val="24"/>
                <w:u w:val="none"/>
                <w:lang w:val="en-US" w:eastAsia="zh-CN" w:bidi="ar"/>
              </w:rPr>
              <w:t>手</w:t>
            </w:r>
            <w:r>
              <w:rPr>
                <w:rFonts w:hint="eastAsia" w:ascii="宋体" w:hAnsi="宋体" w:eastAsia="宋体" w:cs="宋体"/>
                <w:i w:val="0"/>
                <w:iCs w:val="0"/>
                <w:color w:val="000000"/>
                <w:kern w:val="0"/>
                <w:sz w:val="24"/>
                <w:szCs w:val="24"/>
                <w:u w:val="none"/>
                <w:lang w:val="en-US" w:eastAsia="zh-CN" w:bidi="ar"/>
              </w:rPr>
              <w:t>术</w:t>
            </w:r>
            <w:r>
              <w:rPr>
                <w:rFonts w:hint="default" w:ascii="宋体" w:hAnsi="宋体" w:eastAsia="宋体" w:cs="宋体"/>
                <w:i w:val="0"/>
                <w:iCs w:val="0"/>
                <w:color w:val="000000"/>
                <w:kern w:val="0"/>
                <w:sz w:val="24"/>
                <w:szCs w:val="24"/>
                <w:u w:val="none"/>
                <w:lang w:val="en-US" w:eastAsia="zh-CN" w:bidi="ar"/>
              </w:rPr>
              <w:t>或甲状旁腺手术术</w:t>
            </w:r>
            <w:r>
              <w:rPr>
                <w:rFonts w:hint="eastAsia" w:ascii="宋体" w:hAnsi="宋体" w:eastAsia="宋体" w:cs="宋体"/>
                <w:i w:val="0"/>
                <w:iCs w:val="0"/>
                <w:color w:val="000000"/>
                <w:kern w:val="0"/>
                <w:sz w:val="24"/>
                <w:szCs w:val="24"/>
                <w:u w:val="none"/>
                <w:lang w:val="en-US" w:eastAsia="zh-CN" w:bidi="ar"/>
              </w:rPr>
              <w:t>中</w:t>
            </w:r>
            <w:r>
              <w:rPr>
                <w:rFonts w:hint="default" w:ascii="宋体" w:hAnsi="宋体" w:eastAsia="宋体" w:cs="宋体"/>
                <w:i w:val="0"/>
                <w:iCs w:val="0"/>
                <w:color w:val="000000"/>
                <w:kern w:val="0"/>
                <w:sz w:val="24"/>
                <w:szCs w:val="24"/>
                <w:u w:val="none"/>
                <w:lang w:val="en-US" w:eastAsia="zh-CN" w:bidi="ar"/>
              </w:rPr>
              <w:t>对于</w:t>
            </w:r>
            <w:r>
              <w:rPr>
                <w:rFonts w:hint="eastAsia" w:ascii="宋体" w:hAnsi="宋体" w:eastAsia="宋体" w:cs="宋体"/>
                <w:i w:val="0"/>
                <w:iCs w:val="0"/>
                <w:color w:val="000000"/>
                <w:kern w:val="0"/>
                <w:sz w:val="24"/>
                <w:szCs w:val="24"/>
                <w:u w:val="none"/>
                <w:lang w:val="en-US" w:eastAsia="zh-CN" w:bidi="ar"/>
              </w:rPr>
              <w:t>喉返神经</w:t>
            </w:r>
            <w:r>
              <w:rPr>
                <w:rFonts w:hint="default" w:ascii="宋体" w:hAnsi="宋体" w:eastAsia="宋体" w:cs="宋体"/>
                <w:i w:val="0"/>
                <w:iCs w:val="0"/>
                <w:color w:val="000000"/>
                <w:kern w:val="0"/>
                <w:sz w:val="24"/>
                <w:szCs w:val="24"/>
                <w:u w:val="none"/>
                <w:lang w:val="en-US" w:eastAsia="zh-CN" w:bidi="ar"/>
              </w:rPr>
              <w:t>、喉上神经和迷走神经的实时探查定位</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监测神经功能</w:t>
            </w:r>
            <w:r>
              <w:rPr>
                <w:rFonts w:hint="eastAsia" w:ascii="宋体" w:hAnsi="宋体" w:eastAsia="宋体" w:cs="宋体"/>
                <w:i w:val="0"/>
                <w:iCs w:val="0"/>
                <w:color w:val="000000"/>
                <w:kern w:val="0"/>
                <w:sz w:val="24"/>
                <w:szCs w:val="24"/>
                <w:u w:val="none"/>
                <w:lang w:val="en-US" w:eastAsia="zh-CN" w:bidi="ar"/>
              </w:rPr>
              <w:t>等使用</w:t>
            </w:r>
            <w:r>
              <w:rPr>
                <w:rFonts w:hint="default" w:ascii="宋体" w:hAnsi="宋体" w:eastAsia="宋体" w:cs="宋体"/>
                <w:i w:val="0"/>
                <w:iCs w:val="0"/>
                <w:color w:val="000000"/>
                <w:kern w:val="0"/>
                <w:sz w:val="24"/>
                <w:szCs w:val="24"/>
                <w:u w:val="none"/>
                <w:lang w:val="en-US" w:eastAsia="zh-CN" w:bidi="ar"/>
              </w:rPr>
              <w:t>。</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桌面三气培养箱</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培养箱底板与上盖同时加热，底板采用热传导方式加热；两个独立培养室；配有数据端口，可实时输出培养箱内各舱室的温度、CO2浓度、O2浓度值；当温度、气体浓度、进气口压力发生异常时能发出警报，培养箱自带监控软件，可同时监控≥十台设备。</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用于胚胎及囊胚培养及液体平衡。</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万能研究型倒置显微镜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具备人机工程学设计的低位载物台，可选单层光路系统和具有额外扩展能力的双层光路系统，可采集具有高信噪比，高分辨率图像，可选配明场、暗场、相差、偏光、浮雕相衬、微分干涉和荧光等多种观察方式。</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w:t>
            </w:r>
            <w:r>
              <w:rPr>
                <w:rFonts w:hint="default" w:ascii="宋体" w:hAnsi="宋体" w:eastAsia="宋体" w:cs="宋体"/>
                <w:i w:val="0"/>
                <w:iCs w:val="0"/>
                <w:color w:val="000000"/>
                <w:kern w:val="0"/>
                <w:sz w:val="24"/>
                <w:szCs w:val="24"/>
                <w:u w:val="none"/>
                <w:lang w:val="en-US" w:eastAsia="zh-CN" w:bidi="ar"/>
              </w:rPr>
              <w:t>胚胎</w:t>
            </w:r>
            <w:r>
              <w:rPr>
                <w:rFonts w:hint="eastAsia" w:ascii="宋体" w:hAnsi="宋体" w:eastAsia="宋体" w:cs="宋体"/>
                <w:i w:val="0"/>
                <w:iCs w:val="0"/>
                <w:color w:val="000000"/>
                <w:kern w:val="0"/>
                <w:sz w:val="24"/>
                <w:szCs w:val="24"/>
                <w:u w:val="none"/>
                <w:lang w:val="en-US" w:eastAsia="zh-CN" w:bidi="ar"/>
              </w:rPr>
              <w:t>观察、</w:t>
            </w:r>
            <w:r>
              <w:rPr>
                <w:rFonts w:hint="default" w:ascii="宋体" w:hAnsi="宋体" w:eastAsia="宋体" w:cs="宋体"/>
                <w:i w:val="0"/>
                <w:iCs w:val="0"/>
                <w:color w:val="000000"/>
                <w:kern w:val="0"/>
                <w:sz w:val="24"/>
                <w:szCs w:val="24"/>
                <w:u w:val="none"/>
                <w:lang w:val="en-US" w:eastAsia="zh-CN" w:bidi="ar"/>
              </w:rPr>
              <w:t>卵胞浆内单精子显微注射</w:t>
            </w:r>
            <w:r>
              <w:rPr>
                <w:rFonts w:hint="eastAsia" w:ascii="宋体" w:hAnsi="宋体" w:eastAsia="宋体" w:cs="宋体"/>
                <w:i w:val="0"/>
                <w:iCs w:val="0"/>
                <w:color w:val="000000"/>
                <w:kern w:val="0"/>
                <w:sz w:val="24"/>
                <w:szCs w:val="24"/>
                <w:u w:val="none"/>
                <w:lang w:val="en-US" w:eastAsia="zh-CN" w:bidi="ar"/>
              </w:rPr>
              <w:t>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显微操作系统</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r>
              <w:rPr>
                <w:rFonts w:hint="default" w:ascii="宋体" w:hAnsi="宋体" w:eastAsia="宋体" w:cs="宋体"/>
                <w:i w:val="0"/>
                <w:iCs w:val="0"/>
                <w:color w:val="000000"/>
                <w:kern w:val="0"/>
                <w:sz w:val="24"/>
                <w:szCs w:val="24"/>
                <w:u w:val="none"/>
                <w:lang w:val="en-US" w:eastAsia="zh-CN" w:bidi="ar"/>
              </w:rPr>
              <w:t>中央摇杆式推进器，粗细调兼备，可控制X、Y、Z 轴三方向运动，找位方便且快捷</w:t>
            </w:r>
            <w:r>
              <w:rPr>
                <w:rFonts w:hint="eastAsia" w:ascii="宋体" w:hAnsi="宋体" w:eastAsia="宋体" w:cs="宋体"/>
                <w:i w:val="0"/>
                <w:iCs w:val="0"/>
                <w:color w:val="000000"/>
                <w:kern w:val="0"/>
                <w:sz w:val="24"/>
                <w:szCs w:val="24"/>
                <w:u w:val="none"/>
                <w:lang w:val="en-US" w:eastAsia="zh-CN" w:bidi="ar"/>
              </w:rPr>
              <w:t>；具备</w:t>
            </w:r>
            <w:r>
              <w:rPr>
                <w:rFonts w:hint="default" w:ascii="宋体" w:hAnsi="宋体" w:eastAsia="宋体" w:cs="宋体"/>
                <w:i w:val="0"/>
                <w:iCs w:val="0"/>
                <w:color w:val="000000"/>
                <w:kern w:val="0"/>
                <w:sz w:val="24"/>
                <w:szCs w:val="24"/>
                <w:u w:val="none"/>
                <w:lang w:val="en-US" w:eastAsia="zh-CN" w:bidi="ar"/>
              </w:rPr>
              <w:t>高精度吸注器，密封性好，吸附力强，操作轻柔</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专业用于精子的转移和注射，以及单个</w:t>
            </w:r>
            <w:r>
              <w:rPr>
                <w:rFonts w:hint="eastAsia" w:ascii="宋体" w:hAnsi="宋体" w:eastAsia="宋体" w:cs="宋体"/>
                <w:i w:val="0"/>
                <w:iCs w:val="0"/>
                <w:color w:val="000000"/>
                <w:kern w:val="0"/>
                <w:sz w:val="24"/>
                <w:szCs w:val="24"/>
                <w:u w:val="none"/>
                <w:lang w:val="en-US" w:eastAsia="zh-CN" w:bidi="ar"/>
              </w:rPr>
              <w:t>卵</w:t>
            </w:r>
            <w:r>
              <w:rPr>
                <w:rFonts w:hint="default" w:ascii="宋体" w:hAnsi="宋体" w:eastAsia="宋体" w:cs="宋体"/>
                <w:i w:val="0"/>
                <w:iCs w:val="0"/>
                <w:color w:val="000000"/>
                <w:kern w:val="0"/>
                <w:sz w:val="24"/>
                <w:szCs w:val="24"/>
                <w:u w:val="none"/>
                <w:lang w:val="en-US" w:eastAsia="zh-CN" w:bidi="ar"/>
              </w:rPr>
              <w:t>裂球细胞分离。</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w:t>
            </w:r>
            <w:r>
              <w:rPr>
                <w:rFonts w:hint="default" w:ascii="宋体" w:hAnsi="宋体" w:eastAsia="宋体" w:cs="宋体"/>
                <w:i w:val="0"/>
                <w:iCs w:val="0"/>
                <w:color w:val="000000"/>
                <w:kern w:val="0"/>
                <w:sz w:val="24"/>
                <w:szCs w:val="24"/>
                <w:u w:val="none"/>
                <w:lang w:val="en-US" w:eastAsia="zh-CN" w:bidi="ar"/>
              </w:rPr>
              <w:t>卵胞浆内单精子显微注射</w:t>
            </w:r>
            <w:r>
              <w:rPr>
                <w:rFonts w:hint="eastAsia" w:ascii="宋体" w:hAnsi="宋体" w:eastAsia="宋体" w:cs="宋体"/>
                <w:i w:val="0"/>
                <w:iCs w:val="0"/>
                <w:color w:val="000000"/>
                <w:kern w:val="0"/>
                <w:sz w:val="24"/>
                <w:szCs w:val="24"/>
                <w:u w:val="none"/>
                <w:lang w:val="en-US" w:eastAsia="zh-CN" w:bidi="ar"/>
              </w:rPr>
              <w:t>。</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液氮监控系统</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系统</w:t>
            </w:r>
            <w:r>
              <w:rPr>
                <w:rFonts w:hint="eastAsia" w:ascii="宋体" w:hAnsi="宋体" w:eastAsia="宋体" w:cs="宋体"/>
                <w:i w:val="0"/>
                <w:iCs w:val="0"/>
                <w:color w:val="000000"/>
                <w:kern w:val="0"/>
                <w:sz w:val="24"/>
                <w:szCs w:val="24"/>
                <w:u w:val="none"/>
                <w:lang w:val="en-US" w:eastAsia="zh-CN" w:bidi="ar"/>
              </w:rPr>
              <w:t>可</w:t>
            </w:r>
            <w:r>
              <w:rPr>
                <w:rFonts w:hint="default" w:ascii="宋体" w:hAnsi="宋体" w:eastAsia="宋体" w:cs="宋体"/>
                <w:i w:val="0"/>
                <w:iCs w:val="0"/>
                <w:color w:val="000000"/>
                <w:kern w:val="0"/>
                <w:sz w:val="24"/>
                <w:szCs w:val="24"/>
                <w:u w:val="none"/>
                <w:lang w:val="en-US" w:eastAsia="zh-CN" w:bidi="ar"/>
              </w:rPr>
              <w:t>自动分析各项指标数据，对可能出现的异常问题进行声光报警并通过电话呼叫或短信邮件等方式提醒相关工作人员，确保胚胎安全。</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用于监控液氮，确保冷冻胚胎安全。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助产训练模型</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硅胶材质，具有逼真、准确的解剖标志。可模拟第一、第二、第三产程；可模拟不同的胎先露，模拟宫颈开口和成熟度的不同阶段；可模拟正常和异常分娩体位，包括臀位、横位、肩难产等；可模拟产后大出血；可模拟剖宫产。</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开展第一产程胎先露和宫颈的触诊；第二产程胎儿的正常和异常分娩；第三产程胎盘的娩出；开展剖宫产练习；开展产后大出血的治疗；产钳和胎吸等操作。</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简易半身复苏模型（带电子线显示器）</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正常成人男性准确的上半身解剖结构。可反馈各项CPR数据，包括按压深度、按压回弹、按压速率、通气次数、通气过量次数等；可进行口对口人工通气、球囊面罩通气；不限于一种反馈装置，可下载APP，APP可同时显示4台以上的复苏模型；CPR结果可保存并查看。</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开展高质量的心肺复苏技能培训、考核。</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高级静脉穿刺手臂训练模型</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具备手背部位的主要静脉血管系统，可进行静脉的注射、输液（血）的穿刺练习。</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开展手臂静脉穿刺训练、考核。</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导尿模型（男一女二）</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逼真的男性、女性导尿模型，可练习插入导尿管进行导尿。</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开展男性、女性导尿培训、考核。</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1828"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auto"/>
                <w:kern w:val="0"/>
                <w:sz w:val="24"/>
                <w:szCs w:val="24"/>
                <w:u w:val="none"/>
                <w:lang w:val="en-US" w:eastAsia="zh-CN" w:bidi="ar"/>
              </w:rPr>
              <w:t>无创脑水肿动态检护仪</w:t>
            </w:r>
          </w:p>
        </w:tc>
        <w:tc>
          <w:tcPr>
            <w:tcW w:w="688"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auto"/>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eastAsia="zh-CN"/>
              </w:rPr>
            </w:pPr>
            <w:r>
              <w:rPr>
                <w:rFonts w:hint="eastAsia" w:ascii="宋体" w:hAnsi="宋体" w:eastAsia="宋体" w:cs="宋体"/>
                <w:i w:val="0"/>
                <w:iCs w:val="0"/>
                <w:color w:val="auto"/>
                <w:kern w:val="0"/>
                <w:sz w:val="24"/>
                <w:szCs w:val="24"/>
                <w:u w:val="none"/>
                <w:lang w:val="en-US" w:eastAsia="zh-CN" w:bidi="ar"/>
              </w:rPr>
              <w:t>便携式机型，液晶显示、可触屏，多参数同步监护，如：扰动系数（生物电阻抗），水肿系数值动态监护，平均颅内压值ICP动态监护，扰动系数动态监护，均可实现数值柱状图/曲线图等方式进行显示；具有进行分类、储存、检索等功能。</w:t>
            </w:r>
          </w:p>
        </w:tc>
        <w:tc>
          <w:tcPr>
            <w:tcW w:w="2525"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eastAsia="zh-CN"/>
              </w:rPr>
            </w:pPr>
            <w:r>
              <w:rPr>
                <w:rFonts w:hint="eastAsia" w:ascii="宋体" w:hAnsi="宋体" w:eastAsia="宋体" w:cs="宋体"/>
                <w:i w:val="0"/>
                <w:iCs w:val="0"/>
                <w:color w:val="auto"/>
                <w:kern w:val="0"/>
                <w:sz w:val="24"/>
                <w:szCs w:val="24"/>
                <w:u w:val="none"/>
                <w:lang w:val="en-US" w:eastAsia="zh-CN" w:bidi="ar"/>
              </w:rPr>
              <w:t>用于开展无创脑水肿动态监测使用。</w:t>
            </w:r>
          </w:p>
        </w:tc>
        <w:tc>
          <w:tcPr>
            <w:tcW w:w="975"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auto"/>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28"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经皮氧/二氧化碳分压监测仪</w:t>
            </w:r>
          </w:p>
        </w:tc>
        <w:tc>
          <w:tcPr>
            <w:tcW w:w="688"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eastAsia="zh-CN"/>
              </w:rPr>
            </w:pPr>
            <w:r>
              <w:rPr>
                <w:rFonts w:hint="eastAsia" w:ascii="宋体" w:hAnsi="宋体" w:eastAsia="宋体" w:cs="宋体"/>
                <w:i w:val="0"/>
                <w:iCs w:val="0"/>
                <w:color w:val="000000"/>
                <w:kern w:val="0"/>
                <w:sz w:val="24"/>
                <w:szCs w:val="24"/>
                <w:u w:val="none"/>
                <w:lang w:val="en-US" w:eastAsia="zh-CN" w:bidi="ar"/>
              </w:rPr>
              <w:t xml:space="preserve"> 具备无创、动态、持续监测tcPO2、tcPCO2、power曲线，具备新生儿专用型号。</w:t>
            </w:r>
          </w:p>
        </w:tc>
        <w:tc>
          <w:tcPr>
            <w:tcW w:w="2525"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eastAsia="zh-CN"/>
              </w:rPr>
            </w:pPr>
            <w:r>
              <w:rPr>
                <w:rFonts w:hint="eastAsia" w:ascii="宋体" w:hAnsi="宋体" w:eastAsia="宋体" w:cs="宋体"/>
                <w:i w:val="0"/>
                <w:iCs w:val="0"/>
                <w:color w:val="000000"/>
                <w:kern w:val="0"/>
                <w:sz w:val="24"/>
                <w:szCs w:val="24"/>
                <w:u w:val="none"/>
                <w:lang w:val="en-US" w:eastAsia="zh-CN" w:bidi="ar"/>
              </w:rPr>
              <w:t>开展无创、动态、持续tcPO2、tcPCO2、power曲线监测。</w:t>
            </w:r>
            <w:bookmarkStart w:id="0" w:name="_GoBack"/>
            <w:bookmarkEnd w:id="0"/>
          </w:p>
        </w:tc>
        <w:tc>
          <w:tcPr>
            <w:tcW w:w="975" w:type="dxa"/>
            <w:vAlign w:val="center"/>
          </w:tcPr>
          <w:p>
            <w:pPr>
              <w:keepNext w:val="0"/>
              <w:keepLines w:val="0"/>
              <w:widowControl/>
              <w:suppressLineNumbers w:val="0"/>
              <w:jc w:val="center"/>
              <w:textAlignment w:val="center"/>
              <w:rPr>
                <w:rFonts w:hint="eastAsia" w:ascii="Arial" w:hAnsi="Arial" w:cs="Arial"/>
                <w:color w:val="191919"/>
                <w:sz w:val="22"/>
                <w:szCs w:val="22"/>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50" w:type="dxa"/>
            <w:gridSpan w:val="7"/>
            <w:shd w:val="clear" w:color="auto" w:fill="auto"/>
            <w:noWrap/>
            <w:vAlign w:val="center"/>
          </w:tcPr>
          <w:p>
            <w:pPr>
              <w:keepNext w:val="0"/>
              <w:keepLines w:val="0"/>
              <w:widowControl/>
              <w:suppressLineNumbers w:val="0"/>
              <w:tabs>
                <w:tab w:val="left" w:pos="4621"/>
              </w:tabs>
              <w:ind w:firstLine="1960" w:firstLineChars="7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sz w:val="28"/>
                <w:szCs w:val="28"/>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I3OTAwN2Y5MGJkYzc1MDYxZTlhMDQ4MjI5OT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47042B5"/>
    <w:rsid w:val="062E593E"/>
    <w:rsid w:val="06A04717"/>
    <w:rsid w:val="076D59A5"/>
    <w:rsid w:val="087C3FB5"/>
    <w:rsid w:val="08C07D53"/>
    <w:rsid w:val="09B03974"/>
    <w:rsid w:val="09E244F6"/>
    <w:rsid w:val="0D6D057B"/>
    <w:rsid w:val="0D892EDB"/>
    <w:rsid w:val="0EA27830"/>
    <w:rsid w:val="0F7F00F1"/>
    <w:rsid w:val="100A6DB0"/>
    <w:rsid w:val="11957463"/>
    <w:rsid w:val="1413499D"/>
    <w:rsid w:val="145907A8"/>
    <w:rsid w:val="15082937"/>
    <w:rsid w:val="15697FC8"/>
    <w:rsid w:val="17A64397"/>
    <w:rsid w:val="187153B2"/>
    <w:rsid w:val="18B352B0"/>
    <w:rsid w:val="19F50017"/>
    <w:rsid w:val="1A9923D9"/>
    <w:rsid w:val="1C05642B"/>
    <w:rsid w:val="1CDC6ECB"/>
    <w:rsid w:val="1E50265B"/>
    <w:rsid w:val="1FA73D9F"/>
    <w:rsid w:val="21A04434"/>
    <w:rsid w:val="22DD2240"/>
    <w:rsid w:val="24946565"/>
    <w:rsid w:val="25336198"/>
    <w:rsid w:val="27C10ED4"/>
    <w:rsid w:val="27D855BE"/>
    <w:rsid w:val="2AC07DB2"/>
    <w:rsid w:val="2B11085A"/>
    <w:rsid w:val="2C9117F8"/>
    <w:rsid w:val="2DBD3AD0"/>
    <w:rsid w:val="2E1F0FC6"/>
    <w:rsid w:val="2E2043E2"/>
    <w:rsid w:val="2ED4433F"/>
    <w:rsid w:val="30EF0FE1"/>
    <w:rsid w:val="340E1801"/>
    <w:rsid w:val="34935D4D"/>
    <w:rsid w:val="34FC3E0F"/>
    <w:rsid w:val="37804AFF"/>
    <w:rsid w:val="37E61322"/>
    <w:rsid w:val="390A49A1"/>
    <w:rsid w:val="39B7532B"/>
    <w:rsid w:val="3B1B7C21"/>
    <w:rsid w:val="3C340332"/>
    <w:rsid w:val="3D6428FB"/>
    <w:rsid w:val="426479D7"/>
    <w:rsid w:val="428F4F49"/>
    <w:rsid w:val="42A96954"/>
    <w:rsid w:val="433D0EB3"/>
    <w:rsid w:val="436F2B56"/>
    <w:rsid w:val="442C191A"/>
    <w:rsid w:val="44946A5A"/>
    <w:rsid w:val="467E0ECE"/>
    <w:rsid w:val="46872C9C"/>
    <w:rsid w:val="470B511B"/>
    <w:rsid w:val="47E36789"/>
    <w:rsid w:val="47EA7AF7"/>
    <w:rsid w:val="49BE0086"/>
    <w:rsid w:val="49C64593"/>
    <w:rsid w:val="4A542A6C"/>
    <w:rsid w:val="4BA218AA"/>
    <w:rsid w:val="4C912FB1"/>
    <w:rsid w:val="4EF9380E"/>
    <w:rsid w:val="4FA42303"/>
    <w:rsid w:val="503808B3"/>
    <w:rsid w:val="507F549C"/>
    <w:rsid w:val="50A22ED9"/>
    <w:rsid w:val="51C77865"/>
    <w:rsid w:val="51E023C8"/>
    <w:rsid w:val="53C25DCC"/>
    <w:rsid w:val="54FC530D"/>
    <w:rsid w:val="55272CBF"/>
    <w:rsid w:val="58C6594A"/>
    <w:rsid w:val="5A064F99"/>
    <w:rsid w:val="5A805C92"/>
    <w:rsid w:val="5AB663BB"/>
    <w:rsid w:val="5CBC1877"/>
    <w:rsid w:val="5D6677C8"/>
    <w:rsid w:val="619D2C78"/>
    <w:rsid w:val="632D4326"/>
    <w:rsid w:val="65832E31"/>
    <w:rsid w:val="65AB7953"/>
    <w:rsid w:val="65B6354D"/>
    <w:rsid w:val="67345C23"/>
    <w:rsid w:val="685C0145"/>
    <w:rsid w:val="69CC1FC7"/>
    <w:rsid w:val="6A114F5F"/>
    <w:rsid w:val="6A18079C"/>
    <w:rsid w:val="6A8D70E8"/>
    <w:rsid w:val="6D535020"/>
    <w:rsid w:val="6D98476B"/>
    <w:rsid w:val="6DF0182E"/>
    <w:rsid w:val="6FA91027"/>
    <w:rsid w:val="6FE50A20"/>
    <w:rsid w:val="6FF36E9F"/>
    <w:rsid w:val="70B1597A"/>
    <w:rsid w:val="721A66BA"/>
    <w:rsid w:val="72EA3A76"/>
    <w:rsid w:val="7439758C"/>
    <w:rsid w:val="76991287"/>
    <w:rsid w:val="76AA036B"/>
    <w:rsid w:val="789B3B9E"/>
    <w:rsid w:val="79C54F43"/>
    <w:rsid w:val="7A605EED"/>
    <w:rsid w:val="7AB11CB6"/>
    <w:rsid w:val="7B8523A3"/>
    <w:rsid w:val="7B8B4B71"/>
    <w:rsid w:val="7C92745D"/>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5">
    <w:name w:val="font31"/>
    <w:basedOn w:val="10"/>
    <w:autoRedefine/>
    <w:qFormat/>
    <w:uiPriority w:val="0"/>
    <w:rPr>
      <w:rFonts w:hint="eastAsia" w:ascii="宋体" w:hAnsi="宋体" w:eastAsia="宋体" w:cs="宋体"/>
      <w:color w:val="000000"/>
      <w:sz w:val="22"/>
      <w:szCs w:val="22"/>
      <w:u w:val="none"/>
    </w:rPr>
  </w:style>
  <w:style w:type="character" w:customStyle="1" w:styleId="16">
    <w:name w:val="font21"/>
    <w:basedOn w:val="10"/>
    <w:autoRedefine/>
    <w:qFormat/>
    <w:uiPriority w:val="0"/>
    <w:rPr>
      <w:rFonts w:ascii="Calibri" w:hAnsi="Calibri" w:cs="Calibri"/>
      <w:color w:val="000000"/>
      <w:sz w:val="21"/>
      <w:szCs w:val="21"/>
      <w:u w:val="none"/>
    </w:rPr>
  </w:style>
  <w:style w:type="character" w:customStyle="1" w:styleId="17">
    <w:name w:val="font4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520</Words>
  <Characters>524</Characters>
  <Lines>5</Lines>
  <Paragraphs>1</Paragraphs>
  <TotalTime>12</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玲儿</cp:lastModifiedBy>
  <cp:lastPrinted>2024-06-05T03:24:00Z</cp:lastPrinted>
  <dcterms:modified xsi:type="dcterms:W3CDTF">2024-06-11T07:50:04Z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65E7341485E44FC2AC583B054E2DD054</vt:lpwstr>
  </property>
</Properties>
</file>